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15DFA99F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3A319489" w:rsidR="002514E8" w:rsidRPr="00801C5C" w:rsidRDefault="00615F06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r w:rsidRPr="00C329BF">
        <w:rPr>
          <w:sz w:val="20"/>
          <w:szCs w:val="20"/>
        </w:rPr>
        <w:t>Граждан</w:t>
      </w:r>
      <w:r w:rsidR="00E1300B">
        <w:rPr>
          <w:sz w:val="20"/>
          <w:szCs w:val="20"/>
        </w:rPr>
        <w:t xml:space="preserve">ин </w:t>
      </w:r>
      <w:bookmarkStart w:id="1" w:name="_Hlk204017338"/>
      <w:r w:rsidR="00E1300B" w:rsidRPr="00E1300B">
        <w:rPr>
          <w:sz w:val="20"/>
          <w:szCs w:val="20"/>
        </w:rPr>
        <w:t>Олисов Олег И</w:t>
      </w:r>
      <w:r w:rsidR="00E1300B" w:rsidRPr="00E1300B">
        <w:rPr>
          <w:sz w:val="20"/>
          <w:szCs w:val="20"/>
        </w:rPr>
        <w:t>горевич</w:t>
      </w:r>
      <w:r w:rsidR="00E1300B" w:rsidRPr="00E1300B">
        <w:rPr>
          <w:sz w:val="20"/>
          <w:szCs w:val="20"/>
        </w:rPr>
        <w:t xml:space="preserve"> (06.09.1995 г.р., место рождения: гор. Павлово Нижегородской обл., ИНН: 525208250037, СНИЛС: 167 101 992 62, адрес: 606108, Нижегородская обл., Павловский р-н, гор. Павлово, пер. Суворова, д.5, кв. 7</w:t>
      </w:r>
      <w:r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Арбитражного суда </w:t>
      </w:r>
      <w:r w:rsidRPr="00BF53ED">
        <w:rPr>
          <w:sz w:val="20"/>
          <w:szCs w:val="20"/>
        </w:rPr>
        <w:t xml:space="preserve">Нижегородской области от </w:t>
      </w:r>
      <w:bookmarkEnd w:id="0"/>
      <w:r w:rsidRPr="00CA620B">
        <w:rPr>
          <w:sz w:val="20"/>
          <w:szCs w:val="20"/>
        </w:rPr>
        <w:t>1</w:t>
      </w:r>
      <w:r w:rsidR="00E1300B" w:rsidRPr="00E1300B">
        <w:rPr>
          <w:sz w:val="20"/>
          <w:szCs w:val="20"/>
        </w:rPr>
        <w:t>25 февраля 2025 года</w:t>
      </w:r>
      <w:r w:rsidRPr="00C329BF">
        <w:rPr>
          <w:sz w:val="20"/>
          <w:szCs w:val="20"/>
        </w:rPr>
        <w:t xml:space="preserve"> </w:t>
      </w:r>
      <w:r w:rsidRPr="00B33F34">
        <w:rPr>
          <w:sz w:val="20"/>
          <w:szCs w:val="20"/>
        </w:rPr>
        <w:t xml:space="preserve">по делу </w:t>
      </w:r>
      <w:r w:rsidR="00E1300B" w:rsidRPr="00E1300B">
        <w:rPr>
          <w:sz w:val="20"/>
          <w:szCs w:val="20"/>
        </w:rPr>
        <w:t>А43-812/2025</w:t>
      </w:r>
      <w:bookmarkEnd w:id="1"/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786EC7"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7027D01C" w14:textId="5681FBBF" w:rsidR="00615F06" w:rsidRPr="00C329BF" w:rsidRDefault="00615F06" w:rsidP="00615F06">
      <w:pPr>
        <w:spacing w:line="360" w:lineRule="auto"/>
        <w:rPr>
          <w:sz w:val="20"/>
          <w:szCs w:val="20"/>
        </w:rPr>
      </w:pPr>
      <w:bookmarkStart w:id="2" w:name="_Hlk92895014"/>
      <w:bookmarkStart w:id="3" w:name="_Hlk191922898"/>
      <w:bookmarkStart w:id="4" w:name="_Hlk151477714"/>
      <w:bookmarkStart w:id="5" w:name="_Hlk174121609"/>
      <w:r w:rsidRPr="00C329BF">
        <w:rPr>
          <w:sz w:val="20"/>
          <w:szCs w:val="20"/>
        </w:rPr>
        <w:t xml:space="preserve">Должник: </w:t>
      </w:r>
      <w:bookmarkStart w:id="6" w:name="_Hlk174113647"/>
      <w:r w:rsidR="00E1300B" w:rsidRPr="00E1300B">
        <w:rPr>
          <w:sz w:val="20"/>
          <w:szCs w:val="20"/>
        </w:rPr>
        <w:t>Олисов Олег Игоревич (06.09.1995 г.р., место рождения: гор. Павлово Нижегородской обл., ИНН: 525208250037, СНИЛС: 167 101 992 62, адрес: 606108, Нижегородская обл., Павловский р-н, гор. Павлово, пер. Суворова, д.5, кв. 7</w:t>
      </w:r>
      <w:r>
        <w:rPr>
          <w:sz w:val="20"/>
          <w:szCs w:val="20"/>
        </w:rPr>
        <w:t xml:space="preserve">, </w:t>
      </w:r>
      <w:r w:rsidRPr="00C329BF">
        <w:rPr>
          <w:sz w:val="20"/>
          <w:szCs w:val="20"/>
        </w:rPr>
        <w:t>именуемый в дальнейшем «Продавец», в лице Финансового управляющего Бурьяна Александр Вадимовича</w:t>
      </w:r>
    </w:p>
    <w:bookmarkEnd w:id="2"/>
    <w:p w14:paraId="4267AD78" w14:textId="77777777" w:rsidR="00615F06" w:rsidRPr="00C329BF" w:rsidRDefault="00615F06" w:rsidP="00615F06">
      <w:pPr>
        <w:spacing w:line="360" w:lineRule="auto"/>
        <w:rPr>
          <w:sz w:val="20"/>
          <w:szCs w:val="20"/>
        </w:rPr>
      </w:pPr>
      <w:r w:rsidRPr="00C329BF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1E76B2A2" w14:textId="77777777" w:rsidR="00615F06" w:rsidRPr="00615F06" w:rsidRDefault="00615F06" w:rsidP="00615F06">
      <w:pPr>
        <w:spacing w:line="360" w:lineRule="auto"/>
        <w:rPr>
          <w:sz w:val="20"/>
          <w:szCs w:val="20"/>
          <w:lang w:val="en-US"/>
        </w:rPr>
      </w:pPr>
      <w:r w:rsidRPr="00C329BF">
        <w:rPr>
          <w:sz w:val="20"/>
          <w:szCs w:val="20"/>
        </w:rPr>
        <w:t>Тел</w:t>
      </w:r>
      <w:r w:rsidRPr="00615F06">
        <w:rPr>
          <w:sz w:val="20"/>
          <w:szCs w:val="20"/>
          <w:lang w:val="en-US"/>
        </w:rPr>
        <w:t>.8 9092828801; e-mail</w:t>
      </w:r>
      <w:proofErr w:type="gramStart"/>
      <w:r w:rsidRPr="00615F06">
        <w:rPr>
          <w:sz w:val="20"/>
          <w:szCs w:val="20"/>
          <w:lang w:val="en-US"/>
        </w:rPr>
        <w:t>: :</w:t>
      </w:r>
      <w:proofErr w:type="gramEnd"/>
      <w:hyperlink r:id="rId4" w:history="1">
        <w:r w:rsidRPr="00615F06">
          <w:rPr>
            <w:sz w:val="20"/>
            <w:szCs w:val="20"/>
            <w:lang w:val="en-US"/>
          </w:rPr>
          <w:t>bankrotnnov@yandex.ru</w:t>
        </w:r>
      </w:hyperlink>
      <w:r w:rsidRPr="00615F06">
        <w:rPr>
          <w:sz w:val="20"/>
          <w:szCs w:val="20"/>
          <w:lang w:val="en-US"/>
        </w:rPr>
        <w:t xml:space="preserve"> </w:t>
      </w:r>
    </w:p>
    <w:bookmarkEnd w:id="3"/>
    <w:bookmarkEnd w:id="6"/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268FCA89" w14:textId="77777777" w:rsidR="00E1300B" w:rsidRDefault="00E1300B" w:rsidP="00801C5C">
      <w:pPr>
        <w:spacing w:line="360" w:lineRule="auto"/>
        <w:rPr>
          <w:bCs/>
          <w:sz w:val="20"/>
          <w:szCs w:val="20"/>
        </w:rPr>
      </w:pPr>
    </w:p>
    <w:p w14:paraId="0D3F658A" w14:textId="77777777" w:rsidR="00E1300B" w:rsidRDefault="00E1300B" w:rsidP="00801C5C">
      <w:pPr>
        <w:spacing w:line="360" w:lineRule="auto"/>
        <w:rPr>
          <w:bCs/>
          <w:sz w:val="20"/>
          <w:szCs w:val="20"/>
        </w:rPr>
      </w:pPr>
    </w:p>
    <w:p w14:paraId="3B50B947" w14:textId="7559B34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4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54272231" w:rsidR="00C47989" w:rsidRDefault="00C47989" w:rsidP="00801C5C">
      <w:pPr>
        <w:spacing w:line="360" w:lineRule="auto"/>
        <w:rPr>
          <w:sz w:val="20"/>
          <w:szCs w:val="20"/>
        </w:rPr>
      </w:pPr>
    </w:p>
    <w:p w14:paraId="7C57A171" w14:textId="7F5B016D" w:rsidR="00E1300B" w:rsidRDefault="00E1300B" w:rsidP="00801C5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Подписи сторон:</w:t>
      </w:r>
    </w:p>
    <w:p w14:paraId="560FA2E5" w14:textId="77777777" w:rsidR="00E1300B" w:rsidRDefault="00E1300B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5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15F0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1300B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3824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5</cp:revision>
  <dcterms:created xsi:type="dcterms:W3CDTF">2025-03-26T12:36:00Z</dcterms:created>
  <dcterms:modified xsi:type="dcterms:W3CDTF">2025-07-21T16:10:00Z</dcterms:modified>
</cp:coreProperties>
</file>